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E21C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2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1C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C8BE1B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ЗЕМЕЛЬНО-ИМУЩЕСТВЕННЫХ ОТНОШЕНИЙ АДМИНИСТРАЦИИ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1155029002150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5029195601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E21C2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E21C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E21C2">
        <w:rPr>
          <w:sz w:val="24"/>
          <w:szCs w:val="24"/>
        </w:rPr>
        <w:t xml:space="preserve">1050 </w:t>
      </w:r>
      <w:r w:rsidR="00614292" w:rsidRPr="00406E0F">
        <w:rPr>
          <w:sz w:val="24"/>
          <w:szCs w:val="24"/>
        </w:rPr>
        <w:t>кв</w:t>
      </w:r>
      <w:r w:rsidR="00614292" w:rsidRPr="005E21C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E21C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E21C2">
        <w:rPr>
          <w:sz w:val="24"/>
          <w:szCs w:val="24"/>
        </w:rPr>
        <w:t xml:space="preserve"> 50:12:0050304:348, </w:t>
      </w:r>
      <w:r w:rsidR="00614292" w:rsidRPr="00406E0F">
        <w:rPr>
          <w:sz w:val="24"/>
          <w:szCs w:val="24"/>
        </w:rPr>
        <w:t>категория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E21C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E21C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E21C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E21C2">
        <w:rPr>
          <w:sz w:val="24"/>
          <w:szCs w:val="24"/>
        </w:rPr>
        <w:t>: Московская область, д. Аббакумово, г.о. Мытищи.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имеет ограничения прав, предусмотренные ст. 56 Земельного кодекса Российской Федерации.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приаэродромной территории: Третья подзона аэродрома Москва (Шереметьево) Подзона третья Сектор 3.4.30; Шестая подзона аэродрома Москва (Шереметьево) Подзона шестая; Пятая подзона аэродрома Москва (Шереметьево) Подзона пятая; Приаэродромная территория аэродрома Чкаловский: Подзона 3 аэродрома Чкаловский Подзона 3 Сектор 3.112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– Земельного кодекса Российской Федерации;</w:t>
      </w:r>
      <w:r w:rsidRPr="00406E0F">
        <w:rPr>
          <w:noProof/>
        </w:rPr>
        <w:br/>
        <w:t>– Воздушного кодекса Российской Федерации;</w:t>
      </w:r>
      <w:r w:rsidRPr="00406E0F">
        <w:rPr>
          <w:noProof/>
        </w:rPr>
        <w:br/>
        <w:t>–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– Постановления Правительства Российской Федерации от 11.03.2010 № 138 «Об утверждении Федеральных правил использования воздушного пространства Российской Федерации»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E21C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E21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E21C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1C2">
              <w:rPr>
                <w:rFonts w:ascii="Times New Roman" w:hAnsi="Times New Roman" w:cs="Times New Roman"/>
                <w:sz w:val="24"/>
                <w:szCs w:val="24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57BE33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1C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E21C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5E21C2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21C2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1050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E21C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DB7A356" w:rsidR="009125F7" w:rsidRPr="005E21C2" w:rsidRDefault="009125F7" w:rsidP="005E21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1C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E21C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1C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5E21C2" w:rsidRDefault="009125F7" w:rsidP="009125F7">
      <w:pPr>
        <w:rPr>
          <w:rFonts w:ascii="Times New Roman" w:eastAsiaTheme="minorEastAsia" w:hAnsi="Times New Roman" w:cs="Times New Roman"/>
        </w:rPr>
      </w:pPr>
      <w:r w:rsidRPr="005E21C2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D92719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ЗЕМЕЛЬНО-ИМУЩЕСТВЕННЫХ ОТНОШЕНИЙ АДМИНИСТРАЦИИ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1155029002150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5029195601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E21C2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F5A523D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E21C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A2A32" w14:textId="77777777" w:rsidR="00F85E26" w:rsidRDefault="00F85E26" w:rsidP="00195C19">
      <w:r>
        <w:separator/>
      </w:r>
    </w:p>
  </w:endnote>
  <w:endnote w:type="continuationSeparator" w:id="0">
    <w:p w14:paraId="6F042000" w14:textId="77777777" w:rsidR="00F85E26" w:rsidRDefault="00F85E2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1802F" w14:textId="77777777" w:rsidR="00F85E26" w:rsidRDefault="00F85E26" w:rsidP="00195C19">
      <w:r>
        <w:separator/>
      </w:r>
    </w:p>
  </w:footnote>
  <w:footnote w:type="continuationSeparator" w:id="0">
    <w:p w14:paraId="633C3173" w14:textId="77777777" w:rsidR="00F85E26" w:rsidRDefault="00F85E2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4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21C2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5E2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54CDA-8D51-4035-A2BE-A39744BE1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3008</Words>
  <Characters>17151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3</cp:revision>
  <cp:lastPrinted>2022-02-16T11:57:00Z</cp:lastPrinted>
  <dcterms:created xsi:type="dcterms:W3CDTF">2024-03-14T09:08:00Z</dcterms:created>
  <dcterms:modified xsi:type="dcterms:W3CDTF">2024-03-14T09:09:00Z</dcterms:modified>
</cp:coreProperties>
</file>